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7B47" w14:textId="7EFB7550" w:rsidR="004B61BF" w:rsidRDefault="004435F9" w:rsidP="004B61BF">
      <w:pPr>
        <w:rPr>
          <w:b/>
          <w:bCs/>
        </w:rPr>
      </w:pPr>
      <w:r>
        <w:rPr>
          <w:noProof/>
        </w:rPr>
        <w:drawing>
          <wp:anchor distT="0" distB="0" distL="114300" distR="114300" simplePos="0" relativeHeight="251657728" behindDoc="0" locked="0" layoutInCell="1" allowOverlap="1" wp14:anchorId="224346CB" wp14:editId="4CC00E8F">
            <wp:simplePos x="0" y="0"/>
            <wp:positionH relativeFrom="column">
              <wp:posOffset>-66675</wp:posOffset>
            </wp:positionH>
            <wp:positionV relativeFrom="paragraph">
              <wp:posOffset>10795</wp:posOffset>
            </wp:positionV>
            <wp:extent cx="596900" cy="762000"/>
            <wp:effectExtent l="0" t="0" r="0" b="0"/>
            <wp:wrapSquare wrapText="bothSides"/>
            <wp:docPr id="2" name="Picture 2" descr="BC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P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0249D" w14:textId="77777777" w:rsidR="00DB2C4D" w:rsidRDefault="00DB2C4D" w:rsidP="00DB2C4D">
      <w:pPr>
        <w:jc w:val="center"/>
        <w:rPr>
          <w:b/>
          <w:bCs/>
        </w:rPr>
      </w:pPr>
    </w:p>
    <w:p w14:paraId="1039825D" w14:textId="77777777" w:rsidR="004B61BF" w:rsidRPr="00B53E99" w:rsidRDefault="00DB2C4D" w:rsidP="00DB2C4D">
      <w:pPr>
        <w:jc w:val="center"/>
        <w:rPr>
          <w:b/>
          <w:bCs/>
          <w:sz w:val="28"/>
          <w:szCs w:val="28"/>
        </w:rPr>
      </w:pPr>
      <w:r w:rsidRPr="00B53E99">
        <w:rPr>
          <w:b/>
          <w:bCs/>
          <w:sz w:val="28"/>
          <w:szCs w:val="28"/>
        </w:rPr>
        <w:t>BCPE Continuance of Certification (CoC) FAQs</w:t>
      </w:r>
    </w:p>
    <w:p w14:paraId="094AEFC6" w14:textId="77777777" w:rsidR="004B61BF" w:rsidRDefault="004B61BF" w:rsidP="004B61BF">
      <w:pPr>
        <w:rPr>
          <w:b/>
          <w:bCs/>
        </w:rPr>
      </w:pPr>
    </w:p>
    <w:p w14:paraId="1ADD2512" w14:textId="77777777" w:rsidR="00DB2C4D" w:rsidRDefault="00DB2C4D" w:rsidP="004B61BF">
      <w:pPr>
        <w:rPr>
          <w:b/>
          <w:bCs/>
        </w:rPr>
      </w:pPr>
      <w:r>
        <w:rPr>
          <w:b/>
          <w:bCs/>
        </w:rPr>
        <w:br/>
      </w:r>
    </w:p>
    <w:p w14:paraId="30E3E879" w14:textId="77777777" w:rsidR="005E4962" w:rsidRPr="004B61BF" w:rsidRDefault="005E4962" w:rsidP="004B61BF">
      <w:pPr>
        <w:rPr>
          <w:b/>
          <w:bCs/>
        </w:rPr>
      </w:pPr>
      <w:r w:rsidRPr="004B61BF">
        <w:rPr>
          <w:b/>
          <w:bCs/>
        </w:rPr>
        <w:t>Q: What is Continuance of Certification (CoC)?</w:t>
      </w:r>
    </w:p>
    <w:p w14:paraId="325A47FE" w14:textId="77777777" w:rsidR="005E4962" w:rsidRPr="004B2301" w:rsidRDefault="005E4962" w:rsidP="004B61BF"/>
    <w:p w14:paraId="4C88B38A" w14:textId="77777777" w:rsidR="005E4962" w:rsidRPr="004B61BF" w:rsidRDefault="005E4962" w:rsidP="004B61BF">
      <w:pPr>
        <w:rPr>
          <w:sz w:val="22"/>
          <w:szCs w:val="22"/>
        </w:rPr>
      </w:pPr>
      <w:r>
        <w:rPr>
          <w:b/>
        </w:rPr>
        <w:t>A:</w:t>
      </w:r>
      <w:r>
        <w:t xml:space="preserve"> </w:t>
      </w:r>
      <w:r w:rsidRPr="004B61BF">
        <w:rPr>
          <w:sz w:val="22"/>
          <w:szCs w:val="22"/>
        </w:rPr>
        <w:t xml:space="preserve">CoC, sometimes referred to as recertification, is a service that helps professionals remain current in their professional practice. The BCPE’s CoC program offers a systematic approach for assessing continued professional development and practice in the </w:t>
      </w:r>
      <w:r w:rsidRPr="00A33D17">
        <w:rPr>
          <w:sz w:val="22"/>
          <w:szCs w:val="22"/>
        </w:rPr>
        <w:t>human factors</w:t>
      </w:r>
      <w:r w:rsidR="00A17A2C" w:rsidRPr="00A33D17">
        <w:rPr>
          <w:sz w:val="22"/>
          <w:szCs w:val="22"/>
        </w:rPr>
        <w:t>/</w:t>
      </w:r>
      <w:r w:rsidR="0084788D" w:rsidRPr="00A33D17">
        <w:rPr>
          <w:sz w:val="22"/>
          <w:szCs w:val="22"/>
        </w:rPr>
        <w:t xml:space="preserve"> ergonomics/ </w:t>
      </w:r>
      <w:r w:rsidR="00A17A2C" w:rsidRPr="00A33D17">
        <w:rPr>
          <w:sz w:val="22"/>
          <w:szCs w:val="22"/>
        </w:rPr>
        <w:t>user experience</w:t>
      </w:r>
      <w:r w:rsidRPr="00A33D17">
        <w:rPr>
          <w:sz w:val="22"/>
          <w:szCs w:val="22"/>
        </w:rPr>
        <w:t xml:space="preserve"> </w:t>
      </w:r>
      <w:r w:rsidR="00A17A2C" w:rsidRPr="00A33D17">
        <w:rPr>
          <w:sz w:val="22"/>
          <w:szCs w:val="22"/>
        </w:rPr>
        <w:t>(</w:t>
      </w:r>
      <w:r w:rsidR="0084788D" w:rsidRPr="00A33D17">
        <w:rPr>
          <w:sz w:val="22"/>
          <w:szCs w:val="22"/>
        </w:rPr>
        <w:t>HF/E/UX</w:t>
      </w:r>
      <w:r w:rsidR="00A17A2C" w:rsidRPr="00A33D17">
        <w:rPr>
          <w:sz w:val="22"/>
          <w:szCs w:val="22"/>
        </w:rPr>
        <w:t xml:space="preserve">) </w:t>
      </w:r>
      <w:r w:rsidRPr="00A33D17">
        <w:rPr>
          <w:sz w:val="22"/>
          <w:szCs w:val="22"/>
        </w:rPr>
        <w:t>profession.</w:t>
      </w:r>
    </w:p>
    <w:p w14:paraId="335C8DED" w14:textId="77777777" w:rsidR="005E4962" w:rsidRPr="004B61BF" w:rsidRDefault="005E4962" w:rsidP="004B61BF">
      <w:pPr>
        <w:pStyle w:val="Heading3"/>
        <w:rPr>
          <w:sz w:val="24"/>
          <w:szCs w:val="24"/>
        </w:rPr>
      </w:pPr>
      <w:r w:rsidRPr="004B61BF">
        <w:rPr>
          <w:sz w:val="24"/>
          <w:szCs w:val="24"/>
        </w:rPr>
        <w:t>Q: What is the benefit of CoC?</w:t>
      </w:r>
    </w:p>
    <w:p w14:paraId="00BD79F2" w14:textId="77777777" w:rsidR="005E4962" w:rsidRPr="004B2301" w:rsidRDefault="005E4962" w:rsidP="004B61BF"/>
    <w:p w14:paraId="7FFBD8E8" w14:textId="77777777" w:rsidR="005E4962" w:rsidRPr="004B61BF" w:rsidRDefault="005E4962" w:rsidP="004B61BF">
      <w:pPr>
        <w:rPr>
          <w:sz w:val="22"/>
          <w:szCs w:val="22"/>
        </w:rPr>
      </w:pPr>
      <w:r>
        <w:rPr>
          <w:b/>
        </w:rPr>
        <w:t>A:</w:t>
      </w:r>
      <w:r>
        <w:t xml:space="preserve"> </w:t>
      </w:r>
      <w:r w:rsidRPr="004B61BF">
        <w:rPr>
          <w:sz w:val="22"/>
          <w:szCs w:val="22"/>
        </w:rPr>
        <w:t>The benefits include:</w:t>
      </w:r>
    </w:p>
    <w:p w14:paraId="7BBD2B9F" w14:textId="77777777" w:rsidR="005E4962" w:rsidRPr="004B61BF" w:rsidRDefault="005E4962" w:rsidP="004B61BF">
      <w:pPr>
        <w:numPr>
          <w:ilvl w:val="0"/>
          <w:numId w:val="9"/>
        </w:numPr>
        <w:rPr>
          <w:sz w:val="22"/>
          <w:szCs w:val="22"/>
        </w:rPr>
      </w:pPr>
      <w:r w:rsidRPr="004B61BF">
        <w:rPr>
          <w:sz w:val="22"/>
          <w:szCs w:val="22"/>
        </w:rPr>
        <w:t xml:space="preserve">Recognizing continuing competence in </w:t>
      </w:r>
      <w:r w:rsidR="0084788D" w:rsidRPr="00A33D17">
        <w:rPr>
          <w:sz w:val="22"/>
          <w:szCs w:val="22"/>
        </w:rPr>
        <w:t>HF/E/UX</w:t>
      </w:r>
      <w:r w:rsidRPr="00A33D17">
        <w:rPr>
          <w:sz w:val="22"/>
          <w:szCs w:val="22"/>
        </w:rPr>
        <w:t>.</w:t>
      </w:r>
    </w:p>
    <w:p w14:paraId="233F7B5C" w14:textId="77777777" w:rsidR="005E4962" w:rsidRPr="004B61BF" w:rsidRDefault="005E4962" w:rsidP="004B61BF">
      <w:pPr>
        <w:numPr>
          <w:ilvl w:val="0"/>
          <w:numId w:val="9"/>
        </w:numPr>
        <w:rPr>
          <w:sz w:val="22"/>
          <w:szCs w:val="22"/>
        </w:rPr>
      </w:pPr>
      <w:r w:rsidRPr="004B61BF">
        <w:rPr>
          <w:sz w:val="22"/>
          <w:szCs w:val="22"/>
        </w:rPr>
        <w:t>Retaining professional status in the field.</w:t>
      </w:r>
    </w:p>
    <w:p w14:paraId="556C30FE" w14:textId="77777777" w:rsidR="005E4962" w:rsidRPr="004B61BF" w:rsidRDefault="005E4962" w:rsidP="004B61BF">
      <w:pPr>
        <w:numPr>
          <w:ilvl w:val="0"/>
          <w:numId w:val="9"/>
        </w:numPr>
        <w:rPr>
          <w:sz w:val="22"/>
          <w:szCs w:val="22"/>
        </w:rPr>
      </w:pPr>
      <w:r w:rsidRPr="004B61BF">
        <w:rPr>
          <w:sz w:val="22"/>
          <w:szCs w:val="22"/>
        </w:rPr>
        <w:t>Remaining engaged in the field through knowledge of state of the art research and applications.</w:t>
      </w:r>
    </w:p>
    <w:p w14:paraId="32A05F6F" w14:textId="77777777" w:rsidR="005E4962" w:rsidRPr="004B61BF" w:rsidRDefault="005E4962" w:rsidP="004B61BF">
      <w:pPr>
        <w:numPr>
          <w:ilvl w:val="0"/>
          <w:numId w:val="9"/>
        </w:numPr>
        <w:rPr>
          <w:sz w:val="22"/>
          <w:szCs w:val="22"/>
        </w:rPr>
      </w:pPr>
      <w:r w:rsidRPr="004B61BF">
        <w:rPr>
          <w:sz w:val="22"/>
          <w:szCs w:val="22"/>
        </w:rPr>
        <w:t xml:space="preserve">Assuring the public </w:t>
      </w:r>
      <w:r w:rsidRPr="00A33D17">
        <w:rPr>
          <w:sz w:val="22"/>
          <w:szCs w:val="22"/>
        </w:rPr>
        <w:t xml:space="preserve">that </w:t>
      </w:r>
      <w:r w:rsidR="0084788D" w:rsidRPr="00A33D17">
        <w:rPr>
          <w:sz w:val="22"/>
          <w:szCs w:val="22"/>
        </w:rPr>
        <w:t>HF/E/UX</w:t>
      </w:r>
      <w:r w:rsidRPr="004B61BF">
        <w:rPr>
          <w:sz w:val="22"/>
          <w:szCs w:val="22"/>
        </w:rPr>
        <w:t xml:space="preserve"> principles are properly applied in design and practice.</w:t>
      </w:r>
    </w:p>
    <w:p w14:paraId="4D79F306" w14:textId="77777777" w:rsidR="005E4962" w:rsidRPr="004B61BF" w:rsidRDefault="005E4962" w:rsidP="004B61BF">
      <w:pPr>
        <w:numPr>
          <w:ilvl w:val="0"/>
          <w:numId w:val="9"/>
        </w:numPr>
        <w:rPr>
          <w:sz w:val="22"/>
          <w:szCs w:val="22"/>
        </w:rPr>
      </w:pPr>
      <w:r w:rsidRPr="004B61BF">
        <w:rPr>
          <w:sz w:val="22"/>
          <w:szCs w:val="22"/>
        </w:rPr>
        <w:t>Staying connected with a community of professionals who are dedicated to the advancement of the profession.</w:t>
      </w:r>
    </w:p>
    <w:p w14:paraId="5A6D14E1" w14:textId="77777777" w:rsidR="005E4962" w:rsidRPr="004B61BF" w:rsidRDefault="005E4962" w:rsidP="004B61BF">
      <w:pPr>
        <w:pStyle w:val="Heading3"/>
        <w:rPr>
          <w:sz w:val="24"/>
          <w:szCs w:val="24"/>
        </w:rPr>
      </w:pPr>
      <w:r w:rsidRPr="004B61BF">
        <w:rPr>
          <w:sz w:val="24"/>
          <w:szCs w:val="24"/>
        </w:rPr>
        <w:t>Q: Why is CoC required?</w:t>
      </w:r>
    </w:p>
    <w:p w14:paraId="25C6E491" w14:textId="77777777" w:rsidR="005E4962" w:rsidRPr="004B2301" w:rsidRDefault="005E4962" w:rsidP="004B61BF"/>
    <w:p w14:paraId="5A3B4692" w14:textId="77777777" w:rsidR="005E4962" w:rsidRPr="004B61BF" w:rsidRDefault="005E4962" w:rsidP="004B61BF">
      <w:pPr>
        <w:rPr>
          <w:sz w:val="22"/>
          <w:szCs w:val="22"/>
        </w:rPr>
      </w:pPr>
      <w:r>
        <w:rPr>
          <w:b/>
        </w:rPr>
        <w:t>A:</w:t>
      </w:r>
      <w:r>
        <w:t xml:space="preserve"> </w:t>
      </w:r>
      <w:r w:rsidRPr="004B61BF">
        <w:rPr>
          <w:sz w:val="22"/>
          <w:szCs w:val="22"/>
        </w:rPr>
        <w:t>Competency is the cornerstone of BCPE certification.  Competency, however, is not static.  It requires the continued updating and acquisition of new knowledge, skills and techniques.  Periodic assessment of our certificate holders continuing competence furthers the mission of the BCPE and enhances the credibility of the certification program.</w:t>
      </w:r>
    </w:p>
    <w:p w14:paraId="2F0F3C36" w14:textId="77777777" w:rsidR="005E4962" w:rsidRPr="004B61BF" w:rsidRDefault="005E4962" w:rsidP="004B61BF">
      <w:pPr>
        <w:pStyle w:val="Heading3"/>
        <w:rPr>
          <w:sz w:val="24"/>
          <w:szCs w:val="24"/>
        </w:rPr>
      </w:pPr>
      <w:r w:rsidRPr="004B61BF">
        <w:rPr>
          <w:sz w:val="24"/>
          <w:szCs w:val="24"/>
        </w:rPr>
        <w:t>Q: How does the CoC process work?</w:t>
      </w:r>
    </w:p>
    <w:p w14:paraId="7685B00B" w14:textId="77777777" w:rsidR="005E4962" w:rsidRPr="004B2301" w:rsidRDefault="005E4962" w:rsidP="004B61BF"/>
    <w:p w14:paraId="01BF7A54" w14:textId="77777777" w:rsidR="005E4962" w:rsidRPr="004B61BF" w:rsidRDefault="005E4962" w:rsidP="004B61BF">
      <w:pPr>
        <w:rPr>
          <w:sz w:val="22"/>
          <w:szCs w:val="22"/>
        </w:rPr>
      </w:pPr>
      <w:r>
        <w:rPr>
          <w:b/>
        </w:rPr>
        <w:t>A:</w:t>
      </w:r>
      <w:r>
        <w:t xml:space="preserve"> </w:t>
      </w:r>
      <w:r w:rsidRPr="004B61BF">
        <w:rPr>
          <w:sz w:val="22"/>
          <w:szCs w:val="22"/>
        </w:rPr>
        <w:t>The CoC process is designed to be simple. There are three steps:</w:t>
      </w:r>
    </w:p>
    <w:p w14:paraId="29C4A463" w14:textId="77777777" w:rsidR="005E4962" w:rsidRPr="004B61BF" w:rsidRDefault="005E4962" w:rsidP="004B61BF">
      <w:pPr>
        <w:rPr>
          <w:sz w:val="22"/>
          <w:szCs w:val="22"/>
        </w:rPr>
      </w:pPr>
    </w:p>
    <w:p w14:paraId="77E32276" w14:textId="77777777" w:rsidR="005E4962" w:rsidRPr="004B61BF" w:rsidRDefault="005E4962" w:rsidP="004B61BF">
      <w:pPr>
        <w:numPr>
          <w:ilvl w:val="0"/>
          <w:numId w:val="8"/>
        </w:numPr>
        <w:rPr>
          <w:i/>
          <w:sz w:val="22"/>
          <w:szCs w:val="22"/>
        </w:rPr>
      </w:pPr>
      <w:r w:rsidRPr="004B61BF">
        <w:rPr>
          <w:sz w:val="22"/>
          <w:szCs w:val="22"/>
        </w:rPr>
        <w:t xml:space="preserve">Complete the two-page CoC Worksheet available for download from the BCPE Web site, </w:t>
      </w:r>
      <w:hyperlink r:id="rId8" w:history="1">
        <w:r w:rsidR="002A12F6" w:rsidRPr="004B61BF">
          <w:rPr>
            <w:rStyle w:val="Hyperlink"/>
            <w:sz w:val="22"/>
            <w:szCs w:val="22"/>
          </w:rPr>
          <w:t>http://www.bcpe.org/how-to-certify/downloads/</w:t>
        </w:r>
      </w:hyperlink>
      <w:r w:rsidRPr="004B61BF">
        <w:rPr>
          <w:sz w:val="22"/>
          <w:szCs w:val="22"/>
        </w:rPr>
        <w:t>.</w:t>
      </w:r>
      <w:r w:rsidR="002A12F6" w:rsidRPr="004B61BF">
        <w:rPr>
          <w:sz w:val="22"/>
          <w:szCs w:val="22"/>
        </w:rPr>
        <w:t xml:space="preserve"> </w:t>
      </w:r>
      <w:r w:rsidRPr="004B61BF">
        <w:rPr>
          <w:i/>
          <w:sz w:val="22"/>
          <w:szCs w:val="22"/>
        </w:rPr>
        <w:t>Instructions are included</w:t>
      </w:r>
      <w:r w:rsidRPr="004B61BF">
        <w:rPr>
          <w:sz w:val="22"/>
          <w:szCs w:val="22"/>
        </w:rPr>
        <w:t xml:space="preserve"> </w:t>
      </w:r>
      <w:r w:rsidRPr="004B61BF">
        <w:rPr>
          <w:i/>
          <w:sz w:val="22"/>
          <w:szCs w:val="22"/>
        </w:rPr>
        <w:t>with the worksheet.</w:t>
      </w:r>
    </w:p>
    <w:p w14:paraId="5FADF80F" w14:textId="77777777" w:rsidR="005E4962" w:rsidRPr="004B61BF" w:rsidRDefault="005E4962" w:rsidP="004B61BF">
      <w:pPr>
        <w:numPr>
          <w:ilvl w:val="0"/>
          <w:numId w:val="8"/>
        </w:numPr>
        <w:rPr>
          <w:sz w:val="22"/>
          <w:szCs w:val="22"/>
        </w:rPr>
      </w:pPr>
      <w:r w:rsidRPr="004B61BF">
        <w:rPr>
          <w:sz w:val="22"/>
          <w:szCs w:val="22"/>
        </w:rPr>
        <w:t>Submit the form within five years of your designated CoC start date.</w:t>
      </w:r>
      <w:r w:rsidR="00A33D17">
        <w:rPr>
          <w:sz w:val="22"/>
          <w:szCs w:val="22"/>
        </w:rPr>
        <w:t xml:space="preserve"> </w:t>
      </w:r>
      <w:r w:rsidR="00A33D17">
        <w:rPr>
          <w:i/>
          <w:sz w:val="22"/>
          <w:szCs w:val="22"/>
        </w:rPr>
        <w:t>Check your profile on the BCPE webpage for your CoC due date.</w:t>
      </w:r>
    </w:p>
    <w:p w14:paraId="30124692" w14:textId="77777777" w:rsidR="005E4962" w:rsidRPr="0084788D" w:rsidRDefault="005E4962" w:rsidP="004B61BF">
      <w:pPr>
        <w:numPr>
          <w:ilvl w:val="0"/>
          <w:numId w:val="8"/>
        </w:numPr>
      </w:pPr>
      <w:r w:rsidRPr="004B61BF">
        <w:rPr>
          <w:sz w:val="22"/>
          <w:szCs w:val="22"/>
        </w:rPr>
        <w:t>Be prepared to</w:t>
      </w:r>
      <w:r w:rsidR="00BF2412" w:rsidRPr="004B61BF">
        <w:rPr>
          <w:sz w:val="22"/>
          <w:szCs w:val="22"/>
        </w:rPr>
        <w:t xml:space="preserve"> provide supporting</w:t>
      </w:r>
      <w:r w:rsidRPr="004B61BF">
        <w:rPr>
          <w:sz w:val="22"/>
          <w:szCs w:val="22"/>
        </w:rPr>
        <w:t xml:space="preserve"> documentation </w:t>
      </w:r>
      <w:r w:rsidR="00BF2412" w:rsidRPr="004B61BF">
        <w:rPr>
          <w:sz w:val="22"/>
          <w:szCs w:val="22"/>
        </w:rPr>
        <w:t>if your worksheet is randomly selected for audit</w:t>
      </w:r>
      <w:r w:rsidRPr="004B61BF">
        <w:rPr>
          <w:sz w:val="22"/>
          <w:szCs w:val="22"/>
        </w:rPr>
        <w:t>.</w:t>
      </w:r>
    </w:p>
    <w:p w14:paraId="482A10D3" w14:textId="77777777" w:rsidR="005E4962" w:rsidRPr="004B61BF" w:rsidRDefault="005E4962" w:rsidP="004B61BF">
      <w:pPr>
        <w:pStyle w:val="Heading3"/>
        <w:rPr>
          <w:sz w:val="24"/>
          <w:szCs w:val="24"/>
        </w:rPr>
      </w:pPr>
      <w:r w:rsidRPr="004B61BF">
        <w:rPr>
          <w:sz w:val="24"/>
          <w:szCs w:val="24"/>
        </w:rPr>
        <w:t>Q: What is a CoC Worksheet?</w:t>
      </w:r>
    </w:p>
    <w:p w14:paraId="10D45AED" w14:textId="77777777" w:rsidR="005E4962" w:rsidRPr="004B2301" w:rsidRDefault="005E4962" w:rsidP="004B61BF"/>
    <w:p w14:paraId="3DB0FBA2" w14:textId="7D941F6D" w:rsidR="005E4962" w:rsidRPr="00875625" w:rsidRDefault="005E4962" w:rsidP="004B61BF">
      <w:pPr>
        <w:rPr>
          <w:b/>
        </w:rPr>
      </w:pPr>
      <w:r>
        <w:rPr>
          <w:b/>
        </w:rPr>
        <w:t>A:</w:t>
      </w:r>
      <w:r>
        <w:t xml:space="preserve"> </w:t>
      </w:r>
      <w:r w:rsidRPr="004B61BF">
        <w:rPr>
          <w:sz w:val="22"/>
          <w:szCs w:val="22"/>
        </w:rPr>
        <w:t xml:space="preserve">The CoC Worksheet is a simple two-page form on which you record all activities that contribute to maintaining your knowledge and experience in </w:t>
      </w:r>
      <w:r w:rsidR="0084788D" w:rsidRPr="00A33D17">
        <w:rPr>
          <w:sz w:val="22"/>
          <w:szCs w:val="22"/>
        </w:rPr>
        <w:t>HF/E/UX.</w:t>
      </w:r>
      <w:r w:rsidR="000054F3">
        <w:br/>
      </w:r>
      <w:r w:rsidR="006D1F26">
        <w:br/>
      </w:r>
      <w:r w:rsidR="006D1F26">
        <w:lastRenderedPageBreak/>
        <w:br/>
      </w:r>
      <w:bookmarkStart w:id="0" w:name="_GoBack"/>
      <w:bookmarkEnd w:id="0"/>
      <w:r w:rsidRPr="00875625">
        <w:rPr>
          <w:b/>
        </w:rPr>
        <w:t>Q: When and how often must I complete a CoC Worksheet?</w:t>
      </w:r>
    </w:p>
    <w:p w14:paraId="49B23EE8" w14:textId="77777777" w:rsidR="005E4962" w:rsidRPr="004B2301" w:rsidRDefault="005E4962" w:rsidP="004B61BF"/>
    <w:p w14:paraId="562427F1" w14:textId="77777777" w:rsidR="005E4962" w:rsidRPr="004B61BF" w:rsidRDefault="005E4962" w:rsidP="004B61BF">
      <w:pPr>
        <w:rPr>
          <w:sz w:val="22"/>
          <w:szCs w:val="22"/>
        </w:rPr>
      </w:pPr>
      <w:r>
        <w:rPr>
          <w:b/>
        </w:rPr>
        <w:t>A:</w:t>
      </w:r>
      <w:r>
        <w:t xml:space="preserve"> </w:t>
      </w:r>
      <w:r w:rsidRPr="00A33D17">
        <w:rPr>
          <w:sz w:val="22"/>
          <w:szCs w:val="22"/>
        </w:rPr>
        <w:t xml:space="preserve">Your CoC </w:t>
      </w:r>
      <w:r w:rsidR="003557B4" w:rsidRPr="00A33D17">
        <w:rPr>
          <w:sz w:val="22"/>
          <w:szCs w:val="22"/>
        </w:rPr>
        <w:t>cycle</w:t>
      </w:r>
      <w:r w:rsidRPr="00A33D17">
        <w:rPr>
          <w:sz w:val="22"/>
          <w:szCs w:val="22"/>
        </w:rPr>
        <w:t xml:space="preserve"> </w:t>
      </w:r>
      <w:r w:rsidR="003557B4" w:rsidRPr="00A33D17">
        <w:rPr>
          <w:sz w:val="22"/>
          <w:szCs w:val="22"/>
        </w:rPr>
        <w:t xml:space="preserve">is </w:t>
      </w:r>
      <w:r w:rsidR="00695B20" w:rsidRPr="00A33D17">
        <w:rPr>
          <w:sz w:val="22"/>
          <w:szCs w:val="22"/>
        </w:rPr>
        <w:t xml:space="preserve">determined by </w:t>
      </w:r>
      <w:r w:rsidR="003557B4" w:rsidRPr="00A33D17">
        <w:rPr>
          <w:sz w:val="22"/>
          <w:szCs w:val="22"/>
        </w:rPr>
        <w:t xml:space="preserve">the date you </w:t>
      </w:r>
      <w:r w:rsidR="000054F3" w:rsidRPr="00A33D17">
        <w:rPr>
          <w:sz w:val="22"/>
          <w:szCs w:val="22"/>
        </w:rPr>
        <w:t>receive</w:t>
      </w:r>
      <w:r w:rsidR="003557B4" w:rsidRPr="00A33D17">
        <w:rPr>
          <w:sz w:val="22"/>
          <w:szCs w:val="22"/>
        </w:rPr>
        <w:t xml:space="preserve"> professional certification status</w:t>
      </w:r>
      <w:r w:rsidRPr="00A33D17">
        <w:rPr>
          <w:sz w:val="22"/>
          <w:szCs w:val="22"/>
        </w:rPr>
        <w:t xml:space="preserve">. </w:t>
      </w:r>
      <w:r w:rsidR="000054F3" w:rsidRPr="00A33D17">
        <w:rPr>
          <w:sz w:val="22"/>
          <w:szCs w:val="22"/>
        </w:rPr>
        <w:t>A completed worksheet is due every five years of this date.</w:t>
      </w:r>
      <w:r w:rsidR="000054F3" w:rsidRPr="004B61BF">
        <w:rPr>
          <w:sz w:val="22"/>
          <w:szCs w:val="22"/>
        </w:rPr>
        <w:t xml:space="preserve">  </w:t>
      </w:r>
    </w:p>
    <w:p w14:paraId="441D2457" w14:textId="77777777" w:rsidR="00695B20" w:rsidRDefault="00695B20" w:rsidP="004B61BF"/>
    <w:p w14:paraId="2D07E4A4" w14:textId="77777777" w:rsidR="005E4962" w:rsidRPr="004B2301" w:rsidRDefault="005E4962" w:rsidP="004B61BF">
      <w:r w:rsidRPr="004B61BF">
        <w:rPr>
          <w:sz w:val="22"/>
          <w:szCs w:val="22"/>
        </w:rPr>
        <w:t>You may submit your form as soon as you accumulate enough points, or you can wait until the end of your five-year period</w:t>
      </w:r>
      <w:r w:rsidRPr="003557B4">
        <w:t xml:space="preserve">. </w:t>
      </w:r>
    </w:p>
    <w:p w14:paraId="22DB228C" w14:textId="77777777" w:rsidR="005E4962" w:rsidRPr="004B61BF" w:rsidRDefault="005E4962" w:rsidP="004B61BF">
      <w:pPr>
        <w:pStyle w:val="Heading3"/>
        <w:rPr>
          <w:sz w:val="24"/>
          <w:szCs w:val="24"/>
        </w:rPr>
      </w:pPr>
      <w:r w:rsidRPr="004B61BF">
        <w:rPr>
          <w:sz w:val="24"/>
          <w:szCs w:val="24"/>
        </w:rPr>
        <w:t>Q: What happens if I fail to submit my CoC Worksheet on time?</w:t>
      </w:r>
    </w:p>
    <w:p w14:paraId="4BC92CD3" w14:textId="77777777" w:rsidR="005E4962" w:rsidRPr="004B2301" w:rsidRDefault="005E4962" w:rsidP="004B61BF"/>
    <w:p w14:paraId="7FC97DEE" w14:textId="77777777" w:rsidR="005E4962" w:rsidRPr="004B61BF" w:rsidRDefault="005E4962" w:rsidP="004B61BF">
      <w:pPr>
        <w:rPr>
          <w:sz w:val="22"/>
          <w:szCs w:val="22"/>
        </w:rPr>
      </w:pPr>
      <w:r>
        <w:rPr>
          <w:b/>
        </w:rPr>
        <w:t>A</w:t>
      </w:r>
      <w:r w:rsidRPr="00A33D17">
        <w:rPr>
          <w:b/>
        </w:rPr>
        <w:t>:</w:t>
      </w:r>
      <w:r w:rsidRPr="00A33D17">
        <w:rPr>
          <w:sz w:val="22"/>
          <w:szCs w:val="22"/>
        </w:rPr>
        <w:t xml:space="preserve"> If you miss your five-year deadline, you </w:t>
      </w:r>
      <w:r w:rsidR="000054F3" w:rsidRPr="00A33D17">
        <w:rPr>
          <w:sz w:val="22"/>
          <w:szCs w:val="22"/>
        </w:rPr>
        <w:t>risk</w:t>
      </w:r>
      <w:r w:rsidRPr="00A33D17">
        <w:rPr>
          <w:sz w:val="22"/>
          <w:szCs w:val="22"/>
        </w:rPr>
        <w:t xml:space="preserve"> losing you BCPE certification.</w:t>
      </w:r>
    </w:p>
    <w:p w14:paraId="6FF10726" w14:textId="77777777" w:rsidR="005E4962" w:rsidRPr="004B61BF" w:rsidRDefault="005E4962" w:rsidP="004B61BF">
      <w:pPr>
        <w:pStyle w:val="Heading3"/>
        <w:rPr>
          <w:b w:val="0"/>
          <w:sz w:val="22"/>
          <w:szCs w:val="22"/>
        </w:rPr>
      </w:pPr>
      <w:r w:rsidRPr="004B61BF">
        <w:rPr>
          <w:b w:val="0"/>
          <w:sz w:val="22"/>
          <w:szCs w:val="22"/>
        </w:rPr>
        <w:t xml:space="preserve">A leave of absence policy </w:t>
      </w:r>
      <w:r w:rsidR="000054F3" w:rsidRPr="006430C1">
        <w:rPr>
          <w:b w:val="0"/>
          <w:sz w:val="22"/>
          <w:szCs w:val="22"/>
        </w:rPr>
        <w:t>is available</w:t>
      </w:r>
      <w:r w:rsidRPr="004B61BF">
        <w:rPr>
          <w:b w:val="0"/>
          <w:sz w:val="22"/>
          <w:szCs w:val="22"/>
        </w:rPr>
        <w:t xml:space="preserve"> for those certificate holders who have taken a temporary leave of absence </w:t>
      </w:r>
      <w:r w:rsidRPr="006430C1">
        <w:rPr>
          <w:b w:val="0"/>
          <w:sz w:val="22"/>
          <w:szCs w:val="22"/>
        </w:rPr>
        <w:t xml:space="preserve">from </w:t>
      </w:r>
      <w:r w:rsidR="000054F3" w:rsidRPr="006430C1">
        <w:rPr>
          <w:b w:val="0"/>
          <w:sz w:val="22"/>
          <w:szCs w:val="22"/>
        </w:rPr>
        <w:t>the profession</w:t>
      </w:r>
      <w:r w:rsidRPr="004B61BF">
        <w:rPr>
          <w:b w:val="0"/>
          <w:sz w:val="22"/>
          <w:szCs w:val="22"/>
        </w:rPr>
        <w:t xml:space="preserve">.  An approved leave of absence will extend a person’s CoC cycle by the period of time equivalent to the leave of absence period. </w:t>
      </w:r>
    </w:p>
    <w:p w14:paraId="0CAC2808" w14:textId="77777777" w:rsidR="005E4962" w:rsidRPr="004B61BF" w:rsidRDefault="005E4962" w:rsidP="004B61BF">
      <w:pPr>
        <w:pStyle w:val="Heading3"/>
        <w:rPr>
          <w:sz w:val="24"/>
          <w:szCs w:val="24"/>
        </w:rPr>
      </w:pPr>
      <w:r w:rsidRPr="004B61BF">
        <w:rPr>
          <w:sz w:val="24"/>
          <w:szCs w:val="24"/>
        </w:rPr>
        <w:t>Q: How do I submit my CoC Worksheet?</w:t>
      </w:r>
    </w:p>
    <w:p w14:paraId="43886BAF" w14:textId="77777777" w:rsidR="005E4962" w:rsidRPr="004B2301" w:rsidRDefault="005E4962" w:rsidP="004B61BF"/>
    <w:p w14:paraId="6397FBED" w14:textId="77777777" w:rsidR="005E4962" w:rsidRPr="004B61BF" w:rsidRDefault="005E4962" w:rsidP="004B61BF">
      <w:pPr>
        <w:rPr>
          <w:sz w:val="22"/>
          <w:szCs w:val="22"/>
        </w:rPr>
      </w:pPr>
      <w:r>
        <w:rPr>
          <w:b/>
        </w:rPr>
        <w:t>A:</w:t>
      </w:r>
      <w:r>
        <w:t xml:space="preserve"> </w:t>
      </w:r>
      <w:r w:rsidRPr="004B61BF">
        <w:rPr>
          <w:sz w:val="22"/>
          <w:szCs w:val="22"/>
        </w:rPr>
        <w:t xml:space="preserve">You </w:t>
      </w:r>
      <w:r w:rsidR="00892658" w:rsidRPr="004B61BF">
        <w:rPr>
          <w:sz w:val="22"/>
          <w:szCs w:val="22"/>
        </w:rPr>
        <w:t>should</w:t>
      </w:r>
      <w:r w:rsidRPr="004B61BF">
        <w:rPr>
          <w:sz w:val="22"/>
          <w:szCs w:val="22"/>
        </w:rPr>
        <w:t xml:space="preserve"> submit your completed CoC Worksheet by email to </w:t>
      </w:r>
      <w:hyperlink r:id="rId9" w:history="1">
        <w:r w:rsidRPr="004B61BF">
          <w:rPr>
            <w:rStyle w:val="Hyperlink"/>
            <w:sz w:val="22"/>
            <w:szCs w:val="22"/>
          </w:rPr>
          <w:t>bcpehq@bcpe.org</w:t>
        </w:r>
      </w:hyperlink>
      <w:r w:rsidRPr="004B61BF">
        <w:rPr>
          <w:sz w:val="22"/>
          <w:szCs w:val="22"/>
        </w:rPr>
        <w:t>.</w:t>
      </w:r>
    </w:p>
    <w:p w14:paraId="58A8ADC1" w14:textId="77777777" w:rsidR="005E4962" w:rsidRPr="004B61BF" w:rsidRDefault="005E4962" w:rsidP="004B61BF">
      <w:pPr>
        <w:rPr>
          <w:sz w:val="22"/>
          <w:szCs w:val="22"/>
        </w:rPr>
      </w:pPr>
      <w:r w:rsidRPr="004B61BF">
        <w:rPr>
          <w:sz w:val="22"/>
          <w:szCs w:val="22"/>
        </w:rPr>
        <w:t xml:space="preserve">Please be sure to </w:t>
      </w:r>
      <w:r w:rsidR="00892658" w:rsidRPr="004B61BF">
        <w:rPr>
          <w:sz w:val="22"/>
          <w:szCs w:val="22"/>
        </w:rPr>
        <w:t>provide a full signature</w:t>
      </w:r>
      <w:r w:rsidRPr="004B61BF">
        <w:rPr>
          <w:sz w:val="22"/>
          <w:szCs w:val="22"/>
        </w:rPr>
        <w:t xml:space="preserve"> and date your worksheet prior to submission.</w:t>
      </w:r>
    </w:p>
    <w:p w14:paraId="5A1EAC37" w14:textId="77777777" w:rsidR="005E4962" w:rsidRPr="004B61BF" w:rsidRDefault="005E4962" w:rsidP="004B61BF">
      <w:pPr>
        <w:pStyle w:val="Heading3"/>
        <w:rPr>
          <w:sz w:val="24"/>
          <w:szCs w:val="24"/>
        </w:rPr>
      </w:pPr>
      <w:r w:rsidRPr="004B61BF">
        <w:rPr>
          <w:sz w:val="24"/>
          <w:szCs w:val="24"/>
        </w:rPr>
        <w:t>Q: How do I know if I have successfully completed CoC?</w:t>
      </w:r>
    </w:p>
    <w:p w14:paraId="65C1916B" w14:textId="77777777" w:rsidR="005E4962" w:rsidRPr="004B2301" w:rsidRDefault="005E4962" w:rsidP="004B61BF"/>
    <w:p w14:paraId="4DF4B519" w14:textId="77777777" w:rsidR="005E4962" w:rsidRPr="004B61BF" w:rsidRDefault="005E4962" w:rsidP="004B61BF">
      <w:pPr>
        <w:rPr>
          <w:sz w:val="22"/>
          <w:szCs w:val="22"/>
        </w:rPr>
      </w:pPr>
      <w:r>
        <w:rPr>
          <w:b/>
        </w:rPr>
        <w:t>A:</w:t>
      </w:r>
      <w:r>
        <w:t xml:space="preserve"> </w:t>
      </w:r>
      <w:r w:rsidRPr="00A33D17">
        <w:rPr>
          <w:sz w:val="22"/>
          <w:szCs w:val="22"/>
        </w:rPr>
        <w:t xml:space="preserve">BCPE will </w:t>
      </w:r>
      <w:r w:rsidR="00D43DE9" w:rsidRPr="00A33D17">
        <w:rPr>
          <w:sz w:val="22"/>
          <w:szCs w:val="22"/>
        </w:rPr>
        <w:t xml:space="preserve">send you </w:t>
      </w:r>
      <w:r w:rsidR="001A0C75" w:rsidRPr="00A33D17">
        <w:rPr>
          <w:sz w:val="22"/>
          <w:szCs w:val="22"/>
        </w:rPr>
        <w:t>a</w:t>
      </w:r>
      <w:r w:rsidR="00D43DE9" w:rsidRPr="00A33D17">
        <w:rPr>
          <w:sz w:val="22"/>
          <w:szCs w:val="22"/>
        </w:rPr>
        <w:t xml:space="preserve"> letter</w:t>
      </w:r>
      <w:r w:rsidRPr="00A33D17">
        <w:rPr>
          <w:sz w:val="22"/>
          <w:szCs w:val="22"/>
        </w:rPr>
        <w:t xml:space="preserve"> </w:t>
      </w:r>
      <w:r w:rsidR="001A0C75" w:rsidRPr="00A33D17">
        <w:rPr>
          <w:sz w:val="22"/>
          <w:szCs w:val="22"/>
        </w:rPr>
        <w:t xml:space="preserve">notifying you that </w:t>
      </w:r>
      <w:r w:rsidR="00D43DE9" w:rsidRPr="00A33D17">
        <w:rPr>
          <w:sz w:val="22"/>
          <w:szCs w:val="22"/>
        </w:rPr>
        <w:t>your worksheet</w:t>
      </w:r>
      <w:r w:rsidR="00A33D17" w:rsidRPr="00A33D17">
        <w:rPr>
          <w:sz w:val="22"/>
          <w:szCs w:val="22"/>
        </w:rPr>
        <w:t xml:space="preserve"> has been reviewed and approved and that you are recertified.</w:t>
      </w:r>
      <w:r w:rsidR="00D43DE9" w:rsidRPr="00A33D17">
        <w:rPr>
          <w:sz w:val="22"/>
          <w:szCs w:val="22"/>
        </w:rPr>
        <w:t xml:space="preserve"> </w:t>
      </w:r>
      <w:r w:rsidR="00A33D17" w:rsidRPr="00A33D17">
        <w:rPr>
          <w:sz w:val="22"/>
          <w:szCs w:val="22"/>
        </w:rPr>
        <w:t>The letter</w:t>
      </w:r>
      <w:r w:rsidR="001A0C75" w:rsidRPr="00A33D17">
        <w:rPr>
          <w:sz w:val="22"/>
          <w:szCs w:val="22"/>
        </w:rPr>
        <w:t xml:space="preserve"> will also state the date your next worksheet is due.</w:t>
      </w:r>
      <w:r w:rsidR="001A0C75">
        <w:rPr>
          <w:sz w:val="22"/>
          <w:szCs w:val="22"/>
        </w:rPr>
        <w:t xml:space="preserve"> </w:t>
      </w:r>
    </w:p>
    <w:p w14:paraId="3FD46A41" w14:textId="77777777" w:rsidR="005E4962" w:rsidRPr="004B61BF" w:rsidRDefault="005E4962" w:rsidP="004B61BF">
      <w:pPr>
        <w:pStyle w:val="Heading3"/>
        <w:rPr>
          <w:sz w:val="24"/>
          <w:szCs w:val="24"/>
        </w:rPr>
      </w:pPr>
      <w:r w:rsidRPr="004B61BF">
        <w:rPr>
          <w:sz w:val="24"/>
          <w:szCs w:val="24"/>
        </w:rPr>
        <w:t>Q: Must BCPE pre-approve courses, conferences or other professional events for use as CoC?</w:t>
      </w:r>
    </w:p>
    <w:p w14:paraId="52FD2836" w14:textId="77777777" w:rsidR="005E4962" w:rsidRPr="003C7B83" w:rsidRDefault="005E4962" w:rsidP="004B61BF"/>
    <w:p w14:paraId="54FC8F56" w14:textId="77777777" w:rsidR="005E4962" w:rsidRDefault="005E4962" w:rsidP="004B61BF">
      <w:r>
        <w:rPr>
          <w:b/>
        </w:rPr>
        <w:t>A:</w:t>
      </w:r>
      <w:r>
        <w:t xml:space="preserve"> </w:t>
      </w:r>
      <w:r w:rsidRPr="004B61BF">
        <w:rPr>
          <w:sz w:val="22"/>
          <w:szCs w:val="22"/>
        </w:rPr>
        <w:t>No, BCPE does not evaluate events for CoC credit.</w:t>
      </w:r>
      <w:r w:rsidRPr="003557B4">
        <w:t xml:space="preserve"> </w:t>
      </w:r>
      <w:r w:rsidR="00A33D17">
        <w:t>The courses must be relevant to HF/E/UX.</w:t>
      </w:r>
    </w:p>
    <w:p w14:paraId="7813A969" w14:textId="77777777" w:rsidR="005E4962" w:rsidRPr="004B61BF" w:rsidRDefault="005E4962" w:rsidP="004B61BF">
      <w:pPr>
        <w:pStyle w:val="Heading3"/>
        <w:rPr>
          <w:sz w:val="24"/>
          <w:szCs w:val="24"/>
        </w:rPr>
      </w:pPr>
      <w:r w:rsidRPr="004B61BF">
        <w:rPr>
          <w:sz w:val="24"/>
          <w:szCs w:val="24"/>
        </w:rPr>
        <w:t>Q: Does BCPE offer CEUs for courses and other events?</w:t>
      </w:r>
    </w:p>
    <w:p w14:paraId="255712D0" w14:textId="77777777" w:rsidR="005E4962" w:rsidRPr="003C7B83" w:rsidRDefault="005E4962" w:rsidP="004B61BF"/>
    <w:p w14:paraId="18797E2C" w14:textId="77777777" w:rsidR="005E4962" w:rsidRPr="003557B4" w:rsidRDefault="005E4962" w:rsidP="004B61BF">
      <w:r>
        <w:rPr>
          <w:b/>
        </w:rPr>
        <w:t>A:</w:t>
      </w:r>
      <w:r>
        <w:t xml:space="preserve"> </w:t>
      </w:r>
      <w:r w:rsidRPr="004B61BF">
        <w:rPr>
          <w:sz w:val="22"/>
          <w:szCs w:val="22"/>
        </w:rPr>
        <w:t>No. For ethical reasons, a credible professional certification body cannot provide training directed towards its certification.</w:t>
      </w:r>
    </w:p>
    <w:p w14:paraId="07EA11D7" w14:textId="77777777" w:rsidR="005E4962" w:rsidRPr="004B61BF" w:rsidRDefault="005E4962" w:rsidP="004B61BF">
      <w:pPr>
        <w:pStyle w:val="Heading3"/>
        <w:rPr>
          <w:sz w:val="24"/>
          <w:szCs w:val="24"/>
        </w:rPr>
      </w:pPr>
      <w:r w:rsidRPr="004B61BF">
        <w:rPr>
          <w:sz w:val="24"/>
          <w:szCs w:val="24"/>
        </w:rPr>
        <w:t>Q: How do I know whether an activity will count toward CoC credit?</w:t>
      </w:r>
    </w:p>
    <w:p w14:paraId="39BB0CE5" w14:textId="77777777" w:rsidR="005E4962" w:rsidRPr="003C7B83" w:rsidRDefault="005E4962" w:rsidP="004B61BF"/>
    <w:p w14:paraId="57EA71F9" w14:textId="77777777" w:rsidR="005E4962" w:rsidRDefault="005E4962" w:rsidP="004B61BF">
      <w:r>
        <w:rPr>
          <w:b/>
        </w:rPr>
        <w:t>A:</w:t>
      </w:r>
      <w:r>
        <w:t xml:space="preserve"> </w:t>
      </w:r>
      <w:r w:rsidRPr="004B61BF">
        <w:rPr>
          <w:sz w:val="22"/>
          <w:szCs w:val="22"/>
        </w:rPr>
        <w:t xml:space="preserve">See the instructions included with the CoC Worksheet for </w:t>
      </w:r>
      <w:r w:rsidR="000054F3" w:rsidRPr="00A33D17">
        <w:rPr>
          <w:sz w:val="22"/>
          <w:szCs w:val="22"/>
        </w:rPr>
        <w:t>guidance</w:t>
      </w:r>
      <w:r w:rsidRPr="00A33D17">
        <w:rPr>
          <w:sz w:val="22"/>
          <w:szCs w:val="22"/>
        </w:rPr>
        <w:t>.</w:t>
      </w:r>
      <w:r>
        <w:t xml:space="preserve"> </w:t>
      </w:r>
    </w:p>
    <w:p w14:paraId="582353EB" w14:textId="77777777" w:rsidR="005E4962" w:rsidRPr="004B61BF" w:rsidRDefault="005E4962" w:rsidP="004B61BF">
      <w:pPr>
        <w:pStyle w:val="Heading3"/>
        <w:rPr>
          <w:sz w:val="24"/>
          <w:szCs w:val="24"/>
        </w:rPr>
      </w:pPr>
      <w:r w:rsidRPr="004B61BF">
        <w:rPr>
          <w:sz w:val="24"/>
          <w:szCs w:val="24"/>
        </w:rPr>
        <w:t>Q: How will BCPE audit the CoC process?</w:t>
      </w:r>
    </w:p>
    <w:p w14:paraId="5E573EE1" w14:textId="77777777" w:rsidR="005E4962" w:rsidRPr="003C7B83" w:rsidRDefault="005E4962" w:rsidP="004B61BF"/>
    <w:p w14:paraId="541415C7" w14:textId="77777777" w:rsidR="00022A0D" w:rsidRDefault="005E4962" w:rsidP="004B61BF">
      <w:pPr>
        <w:rPr>
          <w:sz w:val="22"/>
          <w:szCs w:val="22"/>
          <w:highlight w:val="yellow"/>
        </w:rPr>
      </w:pPr>
      <w:r>
        <w:rPr>
          <w:b/>
        </w:rPr>
        <w:t>A:</w:t>
      </w:r>
      <w:r>
        <w:t xml:space="preserve"> </w:t>
      </w:r>
      <w:r w:rsidR="00E97957" w:rsidRPr="00A33D17">
        <w:rPr>
          <w:sz w:val="22"/>
          <w:szCs w:val="22"/>
        </w:rPr>
        <w:t xml:space="preserve">BCPE conducts periodic random audits </w:t>
      </w:r>
      <w:r w:rsidR="00022A0D" w:rsidRPr="00A33D17">
        <w:rPr>
          <w:sz w:val="22"/>
          <w:szCs w:val="22"/>
        </w:rPr>
        <w:t>to ensure the process is working.</w:t>
      </w:r>
    </w:p>
    <w:p w14:paraId="21945D8B" w14:textId="77777777" w:rsidR="00022A0D" w:rsidRDefault="00022A0D" w:rsidP="004B61BF">
      <w:pPr>
        <w:rPr>
          <w:sz w:val="22"/>
          <w:szCs w:val="22"/>
        </w:rPr>
      </w:pPr>
    </w:p>
    <w:p w14:paraId="53D566B3" w14:textId="77777777" w:rsidR="005E4962" w:rsidRPr="003557B4" w:rsidRDefault="00AD6A6C" w:rsidP="004B61BF">
      <w:r>
        <w:rPr>
          <w:sz w:val="22"/>
          <w:szCs w:val="22"/>
        </w:rPr>
        <w:br/>
      </w:r>
    </w:p>
    <w:p w14:paraId="3CD1CCA0" w14:textId="77777777" w:rsidR="005E4962" w:rsidRPr="004B61BF" w:rsidRDefault="005E4962" w:rsidP="004B61BF">
      <w:pPr>
        <w:pStyle w:val="Heading3"/>
        <w:rPr>
          <w:sz w:val="24"/>
          <w:szCs w:val="24"/>
        </w:rPr>
      </w:pPr>
      <w:r w:rsidRPr="004B61BF">
        <w:rPr>
          <w:sz w:val="24"/>
          <w:szCs w:val="24"/>
        </w:rPr>
        <w:lastRenderedPageBreak/>
        <w:t>Q: What happens if I’m selected for a random CoC audit?</w:t>
      </w:r>
    </w:p>
    <w:p w14:paraId="57A3E9AB" w14:textId="77777777" w:rsidR="005E4962" w:rsidRPr="003C7B83" w:rsidRDefault="005E4962" w:rsidP="004B61BF"/>
    <w:p w14:paraId="46483344" w14:textId="77777777" w:rsidR="00A0517C" w:rsidRPr="004B61BF" w:rsidRDefault="005E4962" w:rsidP="004B61BF">
      <w:pPr>
        <w:rPr>
          <w:sz w:val="22"/>
          <w:szCs w:val="22"/>
          <w:highlight w:val="yellow"/>
        </w:rPr>
      </w:pPr>
      <w:r>
        <w:rPr>
          <w:b/>
        </w:rPr>
        <w:t>A</w:t>
      </w:r>
      <w:r w:rsidRPr="006430C1">
        <w:rPr>
          <w:b/>
        </w:rPr>
        <w:t>:</w:t>
      </w:r>
      <w:r w:rsidRPr="006430C1">
        <w:t xml:space="preserve"> </w:t>
      </w:r>
      <w:r w:rsidRPr="006430C1">
        <w:rPr>
          <w:sz w:val="22"/>
          <w:szCs w:val="22"/>
        </w:rPr>
        <w:t xml:space="preserve">If selected for an audit, you must </w:t>
      </w:r>
      <w:r w:rsidR="00A0517C" w:rsidRPr="006430C1">
        <w:rPr>
          <w:sz w:val="22"/>
          <w:szCs w:val="22"/>
        </w:rPr>
        <w:t>provide</w:t>
      </w:r>
      <w:r w:rsidR="00E97957" w:rsidRPr="006430C1">
        <w:rPr>
          <w:sz w:val="22"/>
          <w:szCs w:val="22"/>
        </w:rPr>
        <w:t xml:space="preserve"> supporting </w:t>
      </w:r>
      <w:r w:rsidRPr="006430C1">
        <w:rPr>
          <w:sz w:val="22"/>
          <w:szCs w:val="22"/>
        </w:rPr>
        <w:t xml:space="preserve">documentation </w:t>
      </w:r>
      <w:r w:rsidR="00E97957" w:rsidRPr="006430C1">
        <w:rPr>
          <w:sz w:val="22"/>
          <w:szCs w:val="22"/>
        </w:rPr>
        <w:t>for</w:t>
      </w:r>
      <w:r w:rsidRPr="006430C1">
        <w:rPr>
          <w:sz w:val="22"/>
          <w:szCs w:val="22"/>
        </w:rPr>
        <w:t xml:space="preserve"> the </w:t>
      </w:r>
      <w:r w:rsidR="00E97957" w:rsidRPr="006430C1">
        <w:rPr>
          <w:sz w:val="22"/>
          <w:szCs w:val="22"/>
        </w:rPr>
        <w:t>activities</w:t>
      </w:r>
      <w:r w:rsidRPr="006430C1">
        <w:rPr>
          <w:sz w:val="22"/>
          <w:szCs w:val="22"/>
        </w:rPr>
        <w:t xml:space="preserve"> on your </w:t>
      </w:r>
      <w:r w:rsidR="00E97957" w:rsidRPr="006430C1">
        <w:rPr>
          <w:sz w:val="22"/>
          <w:szCs w:val="22"/>
        </w:rPr>
        <w:t>w</w:t>
      </w:r>
      <w:r w:rsidRPr="006430C1">
        <w:rPr>
          <w:sz w:val="22"/>
          <w:szCs w:val="22"/>
        </w:rPr>
        <w:t>orksheet. We strongly recommend keeping</w:t>
      </w:r>
      <w:r w:rsidR="001D4032" w:rsidRPr="006430C1">
        <w:rPr>
          <w:sz w:val="22"/>
          <w:szCs w:val="22"/>
        </w:rPr>
        <w:t xml:space="preserve"> this information </w:t>
      </w:r>
      <w:r w:rsidR="00A0517C" w:rsidRPr="006430C1">
        <w:rPr>
          <w:sz w:val="22"/>
          <w:szCs w:val="22"/>
        </w:rPr>
        <w:t>on</w:t>
      </w:r>
      <w:r w:rsidR="001D4032" w:rsidRPr="006430C1">
        <w:rPr>
          <w:sz w:val="22"/>
          <w:szCs w:val="22"/>
        </w:rPr>
        <w:t xml:space="preserve"> file</w:t>
      </w:r>
      <w:r w:rsidRPr="006430C1">
        <w:rPr>
          <w:sz w:val="22"/>
          <w:szCs w:val="22"/>
        </w:rPr>
        <w:t xml:space="preserve"> </w:t>
      </w:r>
      <w:r w:rsidR="00A0517C" w:rsidRPr="006430C1">
        <w:rPr>
          <w:sz w:val="22"/>
          <w:szCs w:val="22"/>
        </w:rPr>
        <w:t xml:space="preserve">so </w:t>
      </w:r>
      <w:r w:rsidRPr="006430C1">
        <w:rPr>
          <w:sz w:val="22"/>
          <w:szCs w:val="22"/>
        </w:rPr>
        <w:t xml:space="preserve">you can easily produce </w:t>
      </w:r>
      <w:r w:rsidR="009E2915" w:rsidRPr="006430C1">
        <w:rPr>
          <w:sz w:val="22"/>
          <w:szCs w:val="22"/>
        </w:rPr>
        <w:t>it</w:t>
      </w:r>
      <w:r w:rsidRPr="006430C1">
        <w:rPr>
          <w:sz w:val="22"/>
          <w:szCs w:val="22"/>
        </w:rPr>
        <w:t xml:space="preserve"> </w:t>
      </w:r>
      <w:r w:rsidR="00A0517C" w:rsidRPr="006430C1">
        <w:rPr>
          <w:sz w:val="22"/>
          <w:szCs w:val="22"/>
        </w:rPr>
        <w:t>if required.</w:t>
      </w:r>
    </w:p>
    <w:p w14:paraId="5AE391FE" w14:textId="77777777" w:rsidR="00A0517C" w:rsidRPr="004B61BF" w:rsidRDefault="00A0517C" w:rsidP="004B61BF">
      <w:pPr>
        <w:pStyle w:val="Heading3"/>
        <w:rPr>
          <w:sz w:val="24"/>
          <w:szCs w:val="24"/>
        </w:rPr>
      </w:pPr>
      <w:r w:rsidRPr="004B61BF">
        <w:rPr>
          <w:sz w:val="24"/>
          <w:szCs w:val="24"/>
        </w:rPr>
        <w:t>Q: What kind of documentation is acceptable for CoC?</w:t>
      </w:r>
    </w:p>
    <w:p w14:paraId="67649264" w14:textId="77777777" w:rsidR="00A0517C" w:rsidRPr="003C7B83" w:rsidRDefault="00A0517C" w:rsidP="004B61BF"/>
    <w:p w14:paraId="1850ED5B" w14:textId="77777777" w:rsidR="00A0517C" w:rsidRDefault="00A0517C" w:rsidP="004B61BF">
      <w:pPr>
        <w:rPr>
          <w:b/>
        </w:rPr>
      </w:pPr>
      <w:r>
        <w:rPr>
          <w:b/>
        </w:rPr>
        <w:t>A:</w:t>
      </w:r>
      <w:r>
        <w:t xml:space="preserve"> </w:t>
      </w:r>
      <w:r w:rsidRPr="006430C1">
        <w:rPr>
          <w:sz w:val="22"/>
          <w:szCs w:val="22"/>
        </w:rPr>
        <w:t>See the Audit Notes included</w:t>
      </w:r>
      <w:r w:rsidRPr="0082700B">
        <w:rPr>
          <w:sz w:val="22"/>
          <w:szCs w:val="22"/>
        </w:rPr>
        <w:t xml:space="preserve"> with the CoC Worksheet for documentation guidelines. Steps may be taken to “sanitize” documents containing sensitive or private information. For example, the name of a company or client may be blocked out of a work product document for confidentiality purposes.</w:t>
      </w:r>
    </w:p>
    <w:p w14:paraId="73AE8C87" w14:textId="77777777" w:rsidR="00A0517C" w:rsidRDefault="00A0517C" w:rsidP="004B61BF"/>
    <w:p w14:paraId="0A521A65" w14:textId="77777777" w:rsidR="005E4962" w:rsidRPr="003557B4" w:rsidRDefault="005E4962" w:rsidP="004B61BF">
      <w:pPr>
        <w:pStyle w:val="Heading3"/>
      </w:pPr>
      <w:r w:rsidRPr="003557B4">
        <w:t>Q: How long do I need to maintain my CoC records?</w:t>
      </w:r>
    </w:p>
    <w:p w14:paraId="0ACB5835" w14:textId="77777777" w:rsidR="005E4962" w:rsidRPr="003C7B83" w:rsidRDefault="005E4962" w:rsidP="004B61BF"/>
    <w:p w14:paraId="36038F9E" w14:textId="77777777" w:rsidR="00022A0D" w:rsidRDefault="005E4962" w:rsidP="004B61BF">
      <w:pPr>
        <w:rPr>
          <w:sz w:val="22"/>
          <w:szCs w:val="22"/>
        </w:rPr>
      </w:pPr>
      <w:r>
        <w:rPr>
          <w:b/>
        </w:rPr>
        <w:t>A:</w:t>
      </w:r>
      <w:r>
        <w:t xml:space="preserve"> </w:t>
      </w:r>
      <w:r w:rsidR="006430C1">
        <w:rPr>
          <w:sz w:val="22"/>
          <w:szCs w:val="22"/>
        </w:rPr>
        <w:t xml:space="preserve">Once you have received your recertification letter after your CoC worksheet is approved, </w:t>
      </w:r>
      <w:r w:rsidR="00022A0D" w:rsidRPr="00022A0D">
        <w:rPr>
          <w:sz w:val="22"/>
          <w:szCs w:val="22"/>
        </w:rPr>
        <w:t xml:space="preserve">you may discard </w:t>
      </w:r>
      <w:r w:rsidR="006430C1">
        <w:rPr>
          <w:sz w:val="22"/>
          <w:szCs w:val="22"/>
        </w:rPr>
        <w:t>the related supporting documents.</w:t>
      </w:r>
    </w:p>
    <w:p w14:paraId="41A97A3D" w14:textId="77777777" w:rsidR="00022A0D" w:rsidRDefault="00022A0D" w:rsidP="004B61BF">
      <w:pPr>
        <w:rPr>
          <w:sz w:val="22"/>
          <w:szCs w:val="22"/>
        </w:rPr>
      </w:pPr>
    </w:p>
    <w:p w14:paraId="1DC347D6" w14:textId="77777777" w:rsidR="00022A0D" w:rsidRDefault="00022A0D" w:rsidP="004B61BF">
      <w:pPr>
        <w:rPr>
          <w:sz w:val="22"/>
          <w:szCs w:val="22"/>
        </w:rPr>
      </w:pPr>
    </w:p>
    <w:p w14:paraId="67A78FC4" w14:textId="77777777" w:rsidR="005E4962" w:rsidRDefault="005E4962" w:rsidP="004B61BF"/>
    <w:sectPr w:rsidR="005E4962" w:rsidSect="005E496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440" w:bottom="1152"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D116E" w14:textId="77777777" w:rsidR="00245F71" w:rsidRDefault="00245F71" w:rsidP="004B61BF">
      <w:r>
        <w:separator/>
      </w:r>
    </w:p>
  </w:endnote>
  <w:endnote w:type="continuationSeparator" w:id="0">
    <w:p w14:paraId="7F5B0026" w14:textId="77777777" w:rsidR="00245F71" w:rsidRDefault="00245F71" w:rsidP="004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8B28" w14:textId="77777777" w:rsidR="00FF77E7" w:rsidRDefault="00FF7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5A54" w14:textId="77777777" w:rsidR="005E4962" w:rsidRPr="00676887" w:rsidRDefault="005E4962" w:rsidP="004B61BF">
    <w:pPr>
      <w:pStyle w:val="Footer"/>
    </w:pPr>
    <w:r>
      <w:t xml:space="preserve">Revised </w:t>
    </w:r>
    <w:r w:rsidR="00FF77E7">
      <w:t>4/18</w:t>
    </w:r>
  </w:p>
  <w:p w14:paraId="7ED31B02" w14:textId="77777777" w:rsidR="005E4962" w:rsidRDefault="005E4962" w:rsidP="004B6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85FB" w14:textId="77777777" w:rsidR="00FF77E7" w:rsidRDefault="00FF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D1EBB" w14:textId="77777777" w:rsidR="00245F71" w:rsidRDefault="00245F71" w:rsidP="004B61BF">
      <w:r>
        <w:separator/>
      </w:r>
    </w:p>
  </w:footnote>
  <w:footnote w:type="continuationSeparator" w:id="0">
    <w:p w14:paraId="1BB4B47B" w14:textId="77777777" w:rsidR="00245F71" w:rsidRDefault="00245F71" w:rsidP="004B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D3F9" w14:textId="77777777" w:rsidR="00FF77E7" w:rsidRDefault="00FF7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3B1E" w14:textId="77777777" w:rsidR="00FF77E7" w:rsidRDefault="00FF7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2C09" w14:textId="77777777" w:rsidR="00FF77E7" w:rsidRDefault="00FF7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2E1A"/>
    <w:multiLevelType w:val="multilevel"/>
    <w:tmpl w:val="9650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167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C502E7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9A657AB"/>
    <w:multiLevelType w:val="hybridMultilevel"/>
    <w:tmpl w:val="1068A140"/>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Lucida Grande"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Lucida Grande"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Lucida Grande"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47996D6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9F43CF"/>
    <w:multiLevelType w:val="hybridMultilevel"/>
    <w:tmpl w:val="D86C21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2841DC6"/>
    <w:multiLevelType w:val="hybridMultilevel"/>
    <w:tmpl w:val="78526F9E"/>
    <w:lvl w:ilvl="0" w:tplc="6FFA536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AC3FA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C22318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65"/>
    <w:rsid w:val="000054F3"/>
    <w:rsid w:val="00022A0D"/>
    <w:rsid w:val="000745C8"/>
    <w:rsid w:val="00187819"/>
    <w:rsid w:val="001A0C75"/>
    <w:rsid w:val="001D4032"/>
    <w:rsid w:val="00245F71"/>
    <w:rsid w:val="0026666F"/>
    <w:rsid w:val="002A12F6"/>
    <w:rsid w:val="002F03FD"/>
    <w:rsid w:val="003557B4"/>
    <w:rsid w:val="00381FDE"/>
    <w:rsid w:val="004435F9"/>
    <w:rsid w:val="004B61BF"/>
    <w:rsid w:val="00503085"/>
    <w:rsid w:val="005E4962"/>
    <w:rsid w:val="006430C1"/>
    <w:rsid w:val="00695B20"/>
    <w:rsid w:val="006D1F26"/>
    <w:rsid w:val="00730DA5"/>
    <w:rsid w:val="0082700B"/>
    <w:rsid w:val="0084788D"/>
    <w:rsid w:val="00892658"/>
    <w:rsid w:val="009E2915"/>
    <w:rsid w:val="00A0517C"/>
    <w:rsid w:val="00A17A2C"/>
    <w:rsid w:val="00A33D17"/>
    <w:rsid w:val="00AD6A6C"/>
    <w:rsid w:val="00B53E99"/>
    <w:rsid w:val="00BE0968"/>
    <w:rsid w:val="00BF2412"/>
    <w:rsid w:val="00C33E65"/>
    <w:rsid w:val="00D43DE9"/>
    <w:rsid w:val="00DB2C4D"/>
    <w:rsid w:val="00E97957"/>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4DE36"/>
  <w15:chartTrackingRefBased/>
  <w15:docId w15:val="{040F4C03-B320-4698-9CA0-103713D7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4B61BF"/>
    <w:pPr>
      <w:tabs>
        <w:tab w:val="left" w:pos="3384"/>
      </w:tabs>
    </w:pPr>
    <w:rPr>
      <w:rFonts w:ascii="Arial" w:hAnsi="Arial"/>
      <w:sz w:val="24"/>
      <w:szCs w:val="24"/>
    </w:rPr>
  </w:style>
  <w:style w:type="paragraph" w:styleId="Heading1">
    <w:name w:val="heading 1"/>
    <w:basedOn w:val="Normal"/>
    <w:next w:val="Normal"/>
    <w:autoRedefine/>
    <w:qFormat/>
    <w:rsid w:val="00A17A2C"/>
    <w:pPr>
      <w:keepNext/>
      <w:shd w:val="clear" w:color="auto" w:fill="CDB035"/>
      <w:spacing w:before="360" w:after="240"/>
      <w:outlineLvl w:val="0"/>
    </w:pPr>
    <w:rPr>
      <w:b/>
      <w:caps/>
      <w:color w:val="FFFFFF"/>
      <w:sz w:val="28"/>
      <w:szCs w:val="20"/>
    </w:rPr>
  </w:style>
  <w:style w:type="paragraph" w:styleId="Heading2">
    <w:name w:val="heading 2"/>
    <w:basedOn w:val="Normal"/>
    <w:next w:val="Normal"/>
    <w:autoRedefine/>
    <w:qFormat/>
    <w:pPr>
      <w:keepNext/>
      <w:pBdr>
        <w:top w:val="single" w:sz="4" w:space="1" w:color="auto"/>
        <w:bottom w:val="single" w:sz="4" w:space="1" w:color="auto"/>
      </w:pBdr>
      <w:tabs>
        <w:tab w:val="left" w:pos="907"/>
      </w:tabs>
      <w:spacing w:before="480" w:after="120"/>
      <w:outlineLvl w:val="1"/>
    </w:pPr>
    <w:rPr>
      <w:b/>
      <w:smallCaps/>
      <w:szCs w:val="2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ET1">
    <w:name w:val="JET 1"/>
    <w:next w:val="Normal"/>
    <w:autoRedefine/>
    <w:pPr>
      <w:spacing w:before="240" w:after="240"/>
    </w:pPr>
    <w:rPr>
      <w:rFonts w:ascii="Arial" w:hAnsi="Arial" w:cs="Arial"/>
      <w:b/>
      <w:sz w:val="32"/>
      <w:szCs w:val="32"/>
    </w:rPr>
  </w:style>
  <w:style w:type="paragraph" w:customStyle="1" w:styleId="JET2">
    <w:name w:val="JET 2"/>
    <w:basedOn w:val="Normal"/>
    <w:next w:val="Normal"/>
    <w:autoRedefine/>
    <w:pPr>
      <w:spacing w:before="240" w:after="120"/>
    </w:pPr>
    <w:rPr>
      <w:rFonts w:cs="Arial"/>
      <w:b/>
      <w:sz w:val="28"/>
    </w:rPr>
  </w:style>
  <w:style w:type="paragraph" w:customStyle="1" w:styleId="JET3">
    <w:name w:val="JET 3"/>
    <w:next w:val="Normal"/>
    <w:autoRedefine/>
    <w:pPr>
      <w:spacing w:before="120" w:after="120"/>
    </w:pPr>
    <w:rPr>
      <w:rFonts w:ascii="Arial" w:hAnsi="Arial" w:cs="Arial"/>
      <w:b/>
      <w:bCs/>
      <w:sz w:val="24"/>
      <w:szCs w:val="24"/>
    </w:rPr>
  </w:style>
  <w:style w:type="paragraph" w:styleId="Header">
    <w:name w:val="header"/>
    <w:basedOn w:val="Normal"/>
    <w:rsid w:val="00BF16BC"/>
    <w:pPr>
      <w:tabs>
        <w:tab w:val="clear" w:pos="3384"/>
        <w:tab w:val="center" w:pos="4320"/>
        <w:tab w:val="right" w:pos="8640"/>
      </w:tabs>
    </w:pPr>
  </w:style>
  <w:style w:type="paragraph" w:styleId="NormalWeb">
    <w:name w:val="Normal (Web)"/>
    <w:basedOn w:val="Normal"/>
    <w:pPr>
      <w:spacing w:before="100" w:beforeAutospacing="1" w:after="100" w:afterAutospacing="1"/>
    </w:pPr>
    <w:rPr>
      <w:rFonts w:ascii="Times New Roman" w:hAnsi="Times New Roman"/>
    </w:rPr>
  </w:style>
  <w:style w:type="paragraph" w:styleId="Footer">
    <w:name w:val="footer"/>
    <w:basedOn w:val="Normal"/>
    <w:link w:val="FooterChar"/>
    <w:uiPriority w:val="99"/>
    <w:rsid w:val="00BF16BC"/>
    <w:pPr>
      <w:tabs>
        <w:tab w:val="clear" w:pos="3384"/>
        <w:tab w:val="center" w:pos="4320"/>
        <w:tab w:val="right" w:pos="8640"/>
      </w:tabs>
    </w:pPr>
  </w:style>
  <w:style w:type="character" w:styleId="Hyperlink">
    <w:name w:val="Hyperlink"/>
    <w:rsid w:val="00790F71"/>
    <w:rPr>
      <w:color w:val="0000FF"/>
      <w:u w:val="single"/>
    </w:rPr>
  </w:style>
  <w:style w:type="character" w:customStyle="1" w:styleId="FooterChar">
    <w:name w:val="Footer Char"/>
    <w:link w:val="Footer"/>
    <w:uiPriority w:val="99"/>
    <w:rsid w:val="00676887"/>
    <w:rPr>
      <w:rFonts w:ascii="Arial" w:hAnsi="Arial"/>
      <w:sz w:val="24"/>
      <w:szCs w:val="24"/>
    </w:rPr>
  </w:style>
  <w:style w:type="paragraph" w:styleId="BalloonText">
    <w:name w:val="Balloon Text"/>
    <w:basedOn w:val="Normal"/>
    <w:link w:val="BalloonTextChar"/>
    <w:rsid w:val="005F543E"/>
    <w:rPr>
      <w:rFonts w:ascii="Lucida Grande" w:hAnsi="Lucida Grande"/>
      <w:sz w:val="18"/>
      <w:szCs w:val="18"/>
    </w:rPr>
  </w:style>
  <w:style w:type="character" w:customStyle="1" w:styleId="BalloonTextChar">
    <w:name w:val="Balloon Text Char"/>
    <w:link w:val="BalloonText"/>
    <w:rsid w:val="005F543E"/>
    <w:rPr>
      <w:rFonts w:ascii="Lucida Grande" w:hAnsi="Lucida Grande"/>
      <w:sz w:val="18"/>
      <w:szCs w:val="18"/>
    </w:rPr>
  </w:style>
  <w:style w:type="character" w:styleId="CommentReference">
    <w:name w:val="annotation reference"/>
    <w:rsid w:val="00817858"/>
    <w:rPr>
      <w:sz w:val="16"/>
      <w:szCs w:val="16"/>
    </w:rPr>
  </w:style>
  <w:style w:type="paragraph" w:styleId="CommentText">
    <w:name w:val="annotation text"/>
    <w:basedOn w:val="Normal"/>
    <w:link w:val="CommentTextChar"/>
    <w:rsid w:val="00817858"/>
    <w:rPr>
      <w:sz w:val="20"/>
      <w:szCs w:val="20"/>
    </w:rPr>
  </w:style>
  <w:style w:type="character" w:customStyle="1" w:styleId="CommentTextChar">
    <w:name w:val="Comment Text Char"/>
    <w:link w:val="CommentText"/>
    <w:rsid w:val="00817858"/>
    <w:rPr>
      <w:rFonts w:ascii="Arial" w:hAnsi="Arial"/>
    </w:rPr>
  </w:style>
  <w:style w:type="paragraph" w:styleId="CommentSubject">
    <w:name w:val="annotation subject"/>
    <w:basedOn w:val="CommentText"/>
    <w:next w:val="CommentText"/>
    <w:link w:val="CommentSubjectChar"/>
    <w:rsid w:val="00817858"/>
    <w:rPr>
      <w:b/>
      <w:bCs/>
    </w:rPr>
  </w:style>
  <w:style w:type="character" w:customStyle="1" w:styleId="CommentSubjectChar">
    <w:name w:val="Comment Subject Char"/>
    <w:link w:val="CommentSubject"/>
    <w:rsid w:val="008178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cpe.org/how-to-certify/downloa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cpehq@bcp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 What is Continuance of Certification (CoC)</vt:lpstr>
    </vt:vector>
  </TitlesOfParts>
  <Company>Ergoweb Inc.</Company>
  <LinksUpToDate>false</LinksUpToDate>
  <CharactersWithSpaces>4648</CharactersWithSpaces>
  <SharedDoc>false</SharedDoc>
  <HLinks>
    <vt:vector size="12" baseType="variant">
      <vt:variant>
        <vt:i4>5636211</vt:i4>
      </vt:variant>
      <vt:variant>
        <vt:i4>3</vt:i4>
      </vt:variant>
      <vt:variant>
        <vt:i4>0</vt:i4>
      </vt:variant>
      <vt:variant>
        <vt:i4>5</vt:i4>
      </vt:variant>
      <vt:variant>
        <vt:lpwstr>mailto:bcpehq@bcpe.org</vt:lpwstr>
      </vt:variant>
      <vt:variant>
        <vt:lpwstr/>
      </vt:variant>
      <vt:variant>
        <vt:i4>720970</vt:i4>
      </vt:variant>
      <vt:variant>
        <vt:i4>0</vt:i4>
      </vt:variant>
      <vt:variant>
        <vt:i4>0</vt:i4>
      </vt:variant>
      <vt:variant>
        <vt:i4>5</vt:i4>
      </vt:variant>
      <vt:variant>
        <vt:lpwstr>http://www.bcpe.org/how-to-certify/downloads/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What is Continuance of Certification (CoC)</dc:title>
  <dc:subject/>
  <dc:creator>Peter Budnick</dc:creator>
  <cp:keywords/>
  <dc:description/>
  <cp:lastModifiedBy>Kris Rightmire</cp:lastModifiedBy>
  <cp:revision>3</cp:revision>
  <cp:lastPrinted>2013-08-19T22:13:00Z</cp:lastPrinted>
  <dcterms:created xsi:type="dcterms:W3CDTF">2018-04-04T22:07:00Z</dcterms:created>
  <dcterms:modified xsi:type="dcterms:W3CDTF">2018-04-04T22:08:00Z</dcterms:modified>
</cp:coreProperties>
</file>